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240" w:after="240"/>
        <w:ind w:hanging="0" w:left="0" w:right="0"/>
        <w:jc w:val="right"/>
        <w:rPr/>
      </w:pPr>
      <w:r>
        <w:rPr>
          <w:rStyle w:val="Strong"/>
          <w:rFonts w:ascii="Times New Roman" w:hAnsi="Times New Roman"/>
          <w:b/>
          <w:sz w:val="28"/>
          <w:szCs w:val="28"/>
          <w:lang w:val="ru-RU"/>
        </w:rPr>
        <w:t>«УТВЕРЖДЕНО»</w:t>
      </w:r>
      <w:r>
        <w:rPr>
          <w:rFonts w:ascii="Times New Roman" w:hAnsi="Times New Roman"/>
          <w:sz w:val="28"/>
          <w:szCs w:val="28"/>
          <w:lang w:val="ru-RU"/>
        </w:rPr>
        <w:br/>
        <w:t>Решением общего собрания членов</w:t>
        <w:br/>
        <w:t>СНТ Сад №3  «Скалистый</w:t>
      </w:r>
      <w:r>
        <w:rPr>
          <w:rStyle w:val="Strong"/>
          <w:rFonts w:ascii="Times New Roman" w:hAnsi="Times New Roman"/>
          <w:b/>
          <w:sz w:val="28"/>
          <w:szCs w:val="28"/>
          <w:lang w:val="ru-RU"/>
        </w:rPr>
        <w:t>»</w:t>
        <w:br/>
        <w:t>Протокол № ___ от «</w:t>
      </w:r>
      <w:r>
        <w:rPr>
          <w:rFonts w:ascii="Times New Roman" w:hAnsi="Times New Roman"/>
          <w:sz w:val="28"/>
          <w:szCs w:val="28"/>
          <w:lang w:val="ru-RU"/>
        </w:rPr>
        <w:t>» _______ 2026 г</w:t>
      </w:r>
    </w:p>
    <w:p>
      <w:pPr>
        <w:pStyle w:val="Normal"/>
        <w:widowControl/>
        <w:suppressAutoHyphens w:val="true"/>
        <w:bidi w:val="0"/>
        <w:spacing w:lineRule="auto" w:line="271" w:before="0" w:after="0"/>
        <w:ind w:hanging="0" w:left="3175" w:righ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widowControl/>
        <w:spacing w:lineRule="auto" w:line="271" w:before="0" w:after="0"/>
        <w:ind w:hanging="0" w:left="3168" w:right="24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71" w:before="0" w:after="0"/>
        <w:ind w:hanging="0" w:left="3168" w:right="24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71" w:before="0" w:after="0"/>
        <w:ind w:hanging="0" w:left="3168" w:right="24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71" w:before="0" w:after="0"/>
        <w:ind w:hanging="0" w:left="3168" w:right="24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1" w:before="0" w:after="0"/>
        <w:ind w:hanging="0" w:left="0" w:right="0"/>
        <w:jc w:val="center"/>
        <w:rPr>
          <w:rFonts w:ascii="Times New Roman" w:hAnsi="Times New Roman" w:eastAsia="TimesNewRomanPS"/>
          <w:b/>
          <w:i w:val="false"/>
          <w:i w:val="false"/>
          <w:color w:val="000000"/>
          <w:sz w:val="28"/>
          <w:szCs w:val="28"/>
          <w:shd w:fill="auto" w:val="clear"/>
          <w:lang w:val="ru-RU"/>
        </w:rPr>
      </w:pP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 xml:space="preserve">ПОЛОЖЕНИЕ О ПРАВЛЕНИИ И ПРЕДСЕДАТЕЛЕ ПРАВЛЕНИЯ </w:t>
      </w:r>
    </w:p>
    <w:p>
      <w:pPr>
        <w:pStyle w:val="Normal"/>
        <w:widowControl/>
        <w:suppressAutoHyphens w:val="true"/>
        <w:bidi w:val="0"/>
        <w:spacing w:lineRule="auto" w:line="271" w:before="0" w:after="0"/>
        <w:ind w:hanging="0" w:left="0" w:right="0"/>
        <w:jc w:val="center"/>
        <w:rPr>
          <w:rFonts w:ascii="Times New Roman" w:hAnsi="Times New Roman" w:eastAsia="TimesNewRomanPS"/>
          <w:b/>
          <w:i w:val="false"/>
          <w:i w:val="false"/>
          <w:color w:val="000000"/>
          <w:sz w:val="28"/>
          <w:szCs w:val="28"/>
          <w:shd w:fill="auto" w:val="clear"/>
          <w:lang w:val="ru-RU"/>
        </w:rPr>
      </w:pP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>САДОВОДЧЕСКОГО НЕКОММЕРЧЕСКОГО ТОВАРИЩЕСТВА</w:t>
      </w:r>
    </w:p>
    <w:p>
      <w:pPr>
        <w:pStyle w:val="Normal"/>
        <w:widowControl/>
        <w:suppressAutoHyphens w:val="true"/>
        <w:bidi w:val="0"/>
        <w:spacing w:lineRule="auto" w:line="271" w:before="0" w:after="0"/>
        <w:ind w:hanging="0" w:left="0" w:right="0"/>
        <w:jc w:val="center"/>
        <w:rPr>
          <w:rFonts w:ascii="Times New Roman" w:hAnsi="Times New Roman" w:eastAsia="TimesNewRomanPS"/>
          <w:b/>
          <w:i w:val="false"/>
          <w:i w:val="false"/>
          <w:color w:val="000000"/>
          <w:sz w:val="28"/>
          <w:szCs w:val="28"/>
          <w:shd w:fill="auto" w:val="clear"/>
          <w:lang w:val="ru-RU"/>
        </w:rPr>
      </w:pP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>САД № 3  «СКАЛИСТЫЙ»</w:t>
      </w:r>
    </w:p>
    <w:p>
      <w:pPr>
        <w:pStyle w:val="Normal"/>
        <w:widowControl/>
        <w:spacing w:lineRule="auto" w:line="271" w:before="0" w:after="0"/>
        <w:ind w:hanging="0" w:left="3168" w:right="24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71" w:before="0" w:after="0"/>
        <w:ind w:hanging="0" w:left="3168" w:right="24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71" w:before="0" w:after="0"/>
        <w:ind w:hanging="0" w:left="3168" w:right="2448"/>
        <w:jc w:val="left"/>
        <w:rPr/>
      </w:pP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</w:rPr>
        <w:t>1. О</w:t>
      </w: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>бщ</w:t>
      </w: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>и</w:t>
      </w: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>е положения.</w:t>
      </w: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widowControl/>
        <w:spacing w:lineRule="auto" w:line="269" w:before="342" w:after="0"/>
        <w:ind w:hanging="0" w:left="276" w:right="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1.1. Настоящее «Положение о Правлении и Председателе» 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(далее Положение)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Садоводческого некоммерческого товарищества САД №3 «СКАЛИСТЫЙ»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(далее Товарищество)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разработано в соответствии с Федеральным законом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Закон), с Уставом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СНТ  САД №3   «СКАЛИСТЫЙ »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(далее Устав). </w:t>
      </w:r>
    </w:p>
    <w:p>
      <w:pPr>
        <w:pStyle w:val="Normal"/>
        <w:widowControl/>
        <w:tabs>
          <w:tab w:val="clear" w:pos="720"/>
          <w:tab w:val="left" w:pos="688" w:leader="none"/>
          <w:tab w:val="left" w:pos="3028" w:leader="none"/>
          <w:tab w:val="left" w:pos="4586" w:leader="none"/>
          <w:tab w:val="left" w:pos="7464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I.2. Правление Товарищества,  является постоянно  действующим коллегиальным исполнительным органом. 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Садоводческого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Н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екоммерческого 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САД №3 «СКАЛИСТЫЙ»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, осуществляющим руководство текущей деятельностью Товарищества и подотчетным Общему собранию членов Товарищества. </w:t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1.3. Правление избирается  из числа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на сроком от 2 до 5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FFFF00" w:val="clear"/>
          <w:lang w:val="ru-RU"/>
        </w:rPr>
        <w:t xml:space="preserve">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лет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,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 общим собранием членов Товарищества.</w:t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  <w:lang w:val="ru-RU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Количественный состав Правления определяется Общим собранием членов Товарищества  и составляет не менее 3 человек и не более 5% от общего количества членов Товарищества.</w:t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1.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en-US"/>
        </w:rPr>
        <w:t>4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Членом Правления  может быть любой член Товариществ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а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, не ограниченный  в гражданской  дееспособности, являющийся  гражданином РФ и не  имеющий задолженности по уплате взносов.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4" w:right="1134" w:gutter="0" w:header="0" w:top="1134" w:footer="1134" w:bottom="1675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tabs>
          <w:tab w:val="clear" w:pos="720"/>
          <w:tab w:val="left" w:pos="674" w:leader="none"/>
        </w:tabs>
        <w:spacing w:lineRule="auto" w:line="274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1.5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.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Члены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Товарищества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могут избираться в Правление неограниченное число раз.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shd w:fill="auto" w:val="clear"/>
          <w:lang w:val="ru-RU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1.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6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Право выдвижения кандидатов в члены Правления имеют: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действующее Правление (в полном составе или его члены); члены СНТ;  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самовыдвижение.</w:t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/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1.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en-US"/>
        </w:rPr>
        <w:t>7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. Голосование проводится отдельно по каждой кандидатуре (поимённо либо с использованием бюллетеней). Голосование общим списком (пакетное голосование) не допускается. </w:t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Форма голосования  (тайное или открытое) определяется общим собранием членов Товарищества.</w:t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Перед голосованием по каждой кандидатуре предоставляется время для выступления (до 3 минут) и ответов на вопросы присутствующих.</w:t>
      </w:r>
      <w:r>
        <w:rPr>
          <w:rFonts w:ascii="Times New Roman" w:hAnsi="Times New Roman"/>
          <w:sz w:val="28"/>
          <w:szCs w:val="28"/>
          <w:shd w:fill="auto" w:val="clear"/>
        </w:rPr>
        <w:tab/>
      </w:r>
    </w:p>
    <w:p>
      <w:pPr>
        <w:pStyle w:val="Normal"/>
        <w:widowControl/>
        <w:tabs>
          <w:tab w:val="clear" w:pos="720"/>
          <w:tab w:val="left" w:pos="660" w:leader="none"/>
          <w:tab w:val="left" w:pos="2722" w:leader="none"/>
          <w:tab w:val="left" w:pos="4390" w:leader="none"/>
          <w:tab w:val="left" w:pos="6720" w:leader="none"/>
        </w:tabs>
        <w:spacing w:lineRule="auto" w:line="269" w:before="0" w:after="0"/>
        <w:ind w:hanging="0" w:left="276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1.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en-US"/>
        </w:rPr>
        <w:t>8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.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Решения принимаются квалифицированным большинством не менее двух третей 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от </w:t>
      </w:r>
      <w:r>
        <w:rPr>
          <w:rFonts w:ascii="PT Serif;Times New Roman;serif" w:hAnsi="PT Serif;Times New Roman;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общего числа участвующих в общем собрании членов </w:t>
      </w:r>
      <w:r>
        <w:rPr>
          <w:rFonts w:ascii="PT Serif;Times New Roman;serif" w:hAnsi="PT Serif;Times New Roman;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Т</w:t>
      </w:r>
      <w:r>
        <w:rPr>
          <w:rFonts w:ascii="PT Serif;Times New Roman;serif" w:hAnsi="PT Serif;Times New Roman;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оварищества.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1.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9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Председатель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Товарищества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является членом Правления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shd w:fill="auto" w:val="clear"/>
        </w:rPr>
        <w:t>выполняет функции   Председателя Правления.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1.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en-US"/>
        </w:rPr>
        <w:t>10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.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Полномочия члена Правления могут быть прекращены досрочно по  следующим основаниям: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личное письменное заявление члена Правления о добровольном выходе;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- утрата членства в СНТ (продажа участка, выход из членов, исключение);</w:t>
      </w:r>
    </w:p>
    <w:p>
      <w:pPr>
        <w:pStyle w:val="Normal"/>
        <w:spacing w:before="0" w:after="0"/>
        <w:jc w:val="both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- смерть члена Правления, либо признание его безвестно отсутствующим или умершим в судебном порядке;</w:t>
      </w:r>
    </w:p>
    <w:p>
      <w:pPr>
        <w:pStyle w:val="Normal"/>
        <w:spacing w:before="0" w:after="0"/>
        <w:jc w:val="both"/>
        <w:rPr>
          <w:u w:val="single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u w:val="single"/>
          <w:shd w:fill="auto" w:val="clear"/>
          <w:lang w:val="ru-RU"/>
        </w:rPr>
        <w:t>П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u w:val="single"/>
          <w:shd w:fill="auto" w:val="clear"/>
        </w:rPr>
        <w:t xml:space="preserve">о решению Общего собрания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u w:val="single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u w:val="single"/>
          <w:shd w:fill="auto" w:val="clear"/>
        </w:rPr>
        <w:t>оварищества:</w:t>
      </w:r>
    </w:p>
    <w:p>
      <w:pPr>
        <w:pStyle w:val="Normal"/>
        <w:spacing w:before="0" w:after="0"/>
        <w:jc w:val="both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- систематическое (два и более заседаний подряд)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FE7F00" w:val="clear"/>
        </w:rPr>
        <w:t xml:space="preserve">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отсутствие на заседаниях</w:t>
      </w:r>
    </w:p>
    <w:p>
      <w:pPr>
        <w:pStyle w:val="Normal"/>
        <w:spacing w:before="0" w:after="0"/>
        <w:jc w:val="both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Правления без уважительных причин (без предварительного уведомления);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ascii="Times New Roman" w:hAnsi="Times New Roman"/>
          <w:sz w:val="28"/>
          <w:szCs w:val="28"/>
          <w:shd w:fill="auto" w:val="clear"/>
        </w:rPr>
        <w:t>- неисполнение либо ненадлежащее исполнение обязанностей по курируемой области;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совершение действий (бездействия), повлёкших причинение убытков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Т</w:t>
      </w:r>
      <w:r>
        <w:rPr>
          <w:rFonts w:ascii="Times New Roman" w:hAnsi="Times New Roman"/>
          <w:sz w:val="28"/>
          <w:szCs w:val="28"/>
          <w:shd w:fill="auto" w:val="clear"/>
        </w:rPr>
        <w:t>овариществу или его имуществу (подтверждённых документально);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разглашение конфиденциальной информации о деятельности СНТ или персональных данных членов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Т</w:t>
      </w:r>
      <w:r>
        <w:rPr>
          <w:rFonts w:ascii="Times New Roman" w:hAnsi="Times New Roman"/>
          <w:sz w:val="28"/>
          <w:szCs w:val="28"/>
          <w:shd w:fill="auto" w:val="clear"/>
        </w:rPr>
        <w:t>оварищества;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наличие у члена Правления подтверждённой задолженности по взносам (членским, целевым)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сроком  более 1 года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jc w:val="both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В случае досрочного прекращения полномочий более 2/3 членов Правления, Правлением созывается Общее собрание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оварищества, на котором избирается Правление в новом составе.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1.11. Деятельность членов Правления осуществляется на безвозмездной основе. По итогам работы за год собрание членов Товарищества может принять</w:t>
      </w:r>
      <w:r>
        <w:rPr>
          <w:rFonts w:eastAsia="TimesNewRomanPSMT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  <w:t xml:space="preserve"> решение о материальном  поощрении  всего Правления или его отдельных членов.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2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Полномочия Правления. Права и обязанности членов Правления.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2.1. </w:t>
      </w:r>
      <w:r>
        <w:rPr>
          <w:rFonts w:ascii="Times New Roman" w:hAnsi="Times New Roman"/>
          <w:sz w:val="28"/>
          <w:szCs w:val="28"/>
          <w:shd w:fill="auto" w:val="clear"/>
        </w:rPr>
        <w:t>Правление СНТ осуществляет следующие полномочия: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Обеспечивает выполнение решений Общего собрания членов СНТ.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Принимает решения о проведении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О</w:t>
      </w:r>
      <w:r>
        <w:rPr>
          <w:rFonts w:ascii="Times New Roman" w:hAnsi="Times New Roman"/>
          <w:sz w:val="28"/>
          <w:szCs w:val="28"/>
          <w:shd w:fill="auto" w:val="clear"/>
        </w:rPr>
        <w:t>бщих собраний (в том числе внеочередных).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Руководит текущей хозяйственной деятельностью товарищества.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Заключает договоры с ресурсоснабжающими, подрядными и иными организациями в пределах сметы.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Утверждает правила внутреннего распорядка (в пределах своей компетенции).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Рассматривает заявления о приёме и выходе из членов СНТ, ведёт реестр членов.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Контролирует уплату членских и целевых взносов, утверждает реестры должников.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Подготавливает проекты смет и финансово-экономических обоснований для Общего собрания.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Обеспечивает делопроизводство и архивное хранение документов.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2.2.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Члены Правления обязаны: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- Лично участвовать в заседаниях Правления. Передача права голоса иному лицу не допускается.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- Действовать в интересах товарищества добросовестно и разумно.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Обеспечивать сохранность и целевое использование имущества СНТ.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 Не разглашать конфиденциальную информацию и персональные данные.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Представлять отчёты по своей области деятельности на заседаниях Правления по требованию Председателя или большинства членов Правления.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2.3.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Члены Правления имеют право: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-Требовать от Председателя и других органов СНТ предоставления информации, необходимой для выполнения их функций.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 Вносить предложения в повестку дня заседаний Правления.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Получать вознаграждение, если оно установлено решением Общего собрания.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3.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  <w:shd w:fill="auto" w:val="clear"/>
        </w:rPr>
        <w:t>Организация работы Правления и правила принятия решений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3</w:t>
      </w:r>
      <w:r>
        <w:rPr>
          <w:rFonts w:ascii="Times New Roman" w:hAnsi="Times New Roman"/>
          <w:sz w:val="28"/>
          <w:szCs w:val="28"/>
          <w:shd w:fill="auto" w:val="clear"/>
        </w:rPr>
        <w:t>.1. Заседания Правления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организуется Председателем  Правления 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по мере необходимости, но не реже одного раза в квартал. Заседание правомочно, если на нём присутствует не менее половины от общего числа избранных членов Правления.</w:t>
      </w:r>
    </w:p>
    <w:p>
      <w:pPr>
        <w:pStyle w:val="Normal"/>
        <w:spacing w:before="0" w:after="2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На заседанииях Правления рассматриваются вопросы, предложенные Председателем товарищества или любым членом Правления.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3</w:t>
      </w:r>
      <w:r>
        <w:rPr>
          <w:rFonts w:ascii="Times New Roman" w:hAnsi="Times New Roman"/>
          <w:sz w:val="28"/>
          <w:szCs w:val="28"/>
          <w:shd w:fill="auto" w:val="clear"/>
        </w:rPr>
        <w:t>.2. Внеочередное заседание Правления может быть созвано по инициативе Председателя Правления или  по письменному требованию любого члена Правления.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3.3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. Решения принимаются открытым голосованием простым большинством голосов присутствующих членов Правления. При равенстве голосов голос Председателя Правления является решающим.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Передача права голоса членом Правления иным лицам не допускается.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3.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4.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Обязанность организовать ведение протокола заседания Правления возлагается на Председателя Правления.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Протокол заседания Правления в обязательном порядке  содержит сведения: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о месте и времени проведения заседания;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об общем количестве членов Правления, присутствующих на заседании;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  о секретаре заседания, если он избирался;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 о вопросах, рассмотренных на заседании;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о выступавших на заседании и основных положениях их выступлений или  в краткой форме порядок обсуждения вопроса;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- о решениях, принятых Правлением и итогах голосования по каждому вопросу.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Срок оформления п</w:t>
      </w:r>
      <w:r>
        <w:rPr>
          <w:rFonts w:ascii="Times New Roman" w:hAnsi="Times New Roman"/>
          <w:sz w:val="28"/>
          <w:szCs w:val="28"/>
          <w:shd w:fill="auto" w:val="clear"/>
        </w:rPr>
        <w:t>ротокол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а заседания Правления составляет не более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7 ( семи)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дней.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Протокол подписывается Председателем Правления  и удостоверяется круглой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печатью Товарищества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widowControl/>
        <w:spacing w:lineRule="auto" w:line="288" w:before="0" w:after="0"/>
        <w:ind w:hanging="0" w:left="0" w:right="514"/>
        <w:jc w:val="both"/>
        <w:rPr>
          <w:b/>
          <w:bCs/>
        </w:rPr>
      </w:pPr>
      <w:r>
        <w:rPr>
          <w:rFonts w:eastAsia="TimesNewRomanPS" w:ascii="Times New Roman" w:hAnsi="Times New Roman"/>
          <w:b/>
          <w:bCs/>
          <w:i w:val="false"/>
          <w:color w:val="000000"/>
          <w:sz w:val="28"/>
          <w:szCs w:val="28"/>
          <w:shd w:fill="auto" w:val="clear"/>
        </w:rPr>
        <w:t xml:space="preserve">4. </w:t>
      </w:r>
      <w:r>
        <w:rPr>
          <w:rFonts w:eastAsia="TimesNewRomanPSMT" w:ascii="Times New Roman" w:hAnsi="Times New Roman"/>
          <w:b/>
          <w:bCs/>
          <w:i w:val="false"/>
          <w:color w:val="000000"/>
          <w:sz w:val="28"/>
          <w:szCs w:val="28"/>
          <w:shd w:fill="auto" w:val="clear"/>
          <w:lang w:val="ru-RU"/>
        </w:rPr>
        <w:t xml:space="preserve"> Председатель Правления: права и обязанности</w:t>
      </w:r>
    </w:p>
    <w:p>
      <w:pPr>
        <w:pStyle w:val="Normal"/>
        <w:widowControl/>
        <w:spacing w:lineRule="auto" w:line="288" w:before="0" w:after="0"/>
        <w:ind w:hanging="0" w:left="0" w:right="514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4.1. П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равление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возглавляет его Председатель, избранный на Общем собрании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на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срок до 5 лет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из числа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 xml:space="preserve"> членов 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en-US"/>
        </w:rPr>
        <w:t>овар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ищества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en-US"/>
        </w:rPr>
        <w:t>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</w:rPr>
        <w:t>Права Председателя Правления: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Представлять интересы СНТ во всех органах государственной власти, местного самоуправления, организациях и судах без доверенности.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Подписывать платёжные документы и совершать банковские операции 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Созывать заседания Правления и определять повестку дня.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Заключать договоры от имени СНТ с подрядными, ресурсоснабжающими и иными организациями в пределах сумм, утверждённых сметой                           (с последующим уведомлением Правления </w:t>
      </w:r>
      <w:r>
        <w:rPr>
          <w:rFonts w:ascii="Times New Roman" w:hAnsi="Times New Roman"/>
          <w:sz w:val="28"/>
          <w:szCs w:val="28"/>
          <w:lang w:val="ru-RU"/>
        </w:rPr>
        <w:t>на ближайшем заседании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Выдавать доверенности от имени </w:t>
      </w:r>
      <w:r>
        <w:rPr>
          <w:rFonts w:ascii="Times New Roman" w:hAnsi="Times New Roman"/>
          <w:sz w:val="28"/>
          <w:szCs w:val="28"/>
          <w:lang w:val="ru-RU"/>
        </w:rPr>
        <w:t>СНТ без права передоверия.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shd w:fill="auto" w:val="clear"/>
          <w:lang w:val="ru-RU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- Подписывать  документы Товарищества, в том числе одобренные решением Общего собрания членов Товарищества, а также подписывает протоколы заседаний Правления Товарищества.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Применять меры дисциплинарного воздействия к наёмным работникам СНТ в соответствии с трудовым законодательством.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Требовать от любого члена Правления отчёта по курируемой области деятельности.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Вносить на рассмотрение Общего собрания предложения о досрочном прекращении полномочий Правления или его отдельных членов.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- Получать вознаграждение (заработную плату) за выполнение своих обязанностей, если оно установлено решением Общего собрания членов СНТ.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8"/>
        </w:rPr>
        <w:t>Председатель ведет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очный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прием садоводов в период с 01 мая по 30 сентября не реже одного раза в месяц по установленному графику</w:t>
      </w:r>
      <w:r>
        <w:rPr>
          <w:sz w:val="24"/>
        </w:rPr>
        <w:t>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-  Рассматрива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ть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заявления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оварищества.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-  Председатель </w:t>
      </w: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Правления </w:t>
      </w: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оварищества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 является ответственным лицом за ведение делопроизводства.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- В случае отсутствия Председателя Правления его обязанности выполняет член Правления, </w:t>
      </w: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назначенный Председателем Правления.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4.3.</w:t>
      </w:r>
      <w:r>
        <w:rPr>
          <w:rFonts w:ascii="Times New Roman" w:hAnsi="Times New Roman"/>
          <w:sz w:val="28"/>
          <w:szCs w:val="28"/>
        </w:rPr>
        <w:t xml:space="preserve"> Обязанности Председателя Правления: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Обеспечивать выполнение решений Общего собрания и Правления.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Организовывать ведение делопроизводства, бухгалтерского и налогового учёта СНТ.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Отчитываться перед Правлением не реже одного раза в квартал и перед Общим собранием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ежегодно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 результатах своей деятельности.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Контролировать целевое расходование денежных средств СНТ.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Своевременно созывать заседания Правления (не реже одного раза в квартал) и Общие собрания (годовое – ежегодно, внеочередные – по требованию ревизионной комиссии или не менее чем одной пятой членов СНТ).</w:t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Обеспечивать сохранность документов СНТ: Устава, протоколов Общих собраний и заседаний Правления, реестра членов, правоустанавливающих документов на имущество.</w:t>
      </w:r>
    </w:p>
    <w:p>
      <w:pPr>
        <w:pStyle w:val="Normal"/>
        <w:bidi w:val="0"/>
        <w:spacing w:before="0" w:after="29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Нести личную ответственность за убытки, причинённые СНТ своими виновными действиями (бездействием), в соответствии со ст. 53.1 ГК РФ и ст. 17 Федерального закона № 217-ФЗ.</w:t>
      </w:r>
    </w:p>
    <w:p>
      <w:pPr>
        <w:pStyle w:val="Normal"/>
        <w:widowControl/>
        <w:spacing w:lineRule="auto" w:line="288" w:before="97" w:after="0"/>
        <w:ind w:hanging="0" w:left="0" w:right="204"/>
        <w:jc w:val="both"/>
        <w:rPr>
          <w:rFonts w:ascii="Times New Roman" w:hAnsi="Times New Roman" w:eastAsia="TimesNewRomanPS"/>
          <w:b/>
          <w:i w:val="false"/>
          <w:i w:val="false"/>
          <w:color w:val="000000"/>
          <w:sz w:val="28"/>
          <w:szCs w:val="28"/>
          <w:shd w:fill="auto" w:val="clear"/>
        </w:rPr>
      </w:pP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</w:rPr>
        <w:t xml:space="preserve">5. </w:t>
      </w:r>
      <w:r>
        <w:rPr>
          <w:rFonts w:eastAsia="TimesNewRomanPS" w:ascii="Times New Roman" w:hAnsi="Times New Roman"/>
          <w:b/>
          <w:i w:val="false"/>
          <w:color w:val="000000"/>
          <w:sz w:val="28"/>
          <w:szCs w:val="28"/>
          <w:shd w:fill="auto" w:val="clear"/>
          <w:lang w:val="ru-RU"/>
        </w:rPr>
        <w:t>Области деятельности  Правления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На первом заседании Правления после его избрания между членами Правления распределяются области деятельности. За каждым членом Правления закрепляется одно или несколько направлений.</w:t>
      </w:r>
    </w:p>
    <w:p>
      <w:pPr>
        <w:pStyle w:val="Normal"/>
        <w:bidi w:val="0"/>
        <w:spacing w:before="0" w:after="2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5.2.</w:t>
      </w:r>
      <w:r>
        <w:rPr>
          <w:rFonts w:ascii="Times New Roman" w:hAnsi="Times New Roman"/>
          <w:sz w:val="28"/>
          <w:szCs w:val="28"/>
        </w:rPr>
        <w:t xml:space="preserve"> Распределение оформляется протоколом заседания Правления.</w:t>
      </w:r>
    </w:p>
    <w:p>
      <w:pPr>
        <w:pStyle w:val="Normal"/>
        <w:bidi w:val="0"/>
        <w:jc w:val="left"/>
        <w:rPr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5.3. Области деятельности:</w:t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5.3.1.</w:t>
      </w:r>
      <w:r>
        <w:rPr>
          <w:rFonts w:ascii="Times New Roman" w:hAnsi="Times New Roman"/>
          <w:sz w:val="28"/>
          <w:szCs w:val="28"/>
          <w:u w:val="single"/>
        </w:rPr>
        <w:t xml:space="preserve">Общее руководство </w:t>
      </w:r>
      <w:r>
        <w:rPr>
          <w:rFonts w:ascii="Times New Roman" w:hAnsi="Times New Roman"/>
          <w:i w:val="false"/>
          <w:iCs w:val="false"/>
          <w:sz w:val="28"/>
          <w:szCs w:val="28"/>
          <w:u w:val="single"/>
          <w:lang w:val="ru-RU"/>
        </w:rPr>
        <w:t xml:space="preserve">  и административные вопросы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.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Председатель Правления. Руководство текущей деятельностью, представительство, подписание документов, контроль делопроизводства .</w:t>
      </w:r>
    </w:p>
    <w:p>
      <w:pPr>
        <w:pStyle w:val="Normal"/>
        <w:bidi w:val="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 xml:space="preserve">Организация заседаний, ведение и оформление протоколов Правления, оповещение членов СНТ, ведение реестра членов и архива документов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>
      <w:pPr>
        <w:pStyle w:val="Normal"/>
        <w:bidi w:val="0"/>
        <w:spacing w:before="0" w:after="86"/>
        <w:jc w:val="both"/>
        <w:rPr/>
      </w:pPr>
      <w:r>
        <w:rPr>
          <w:rFonts w:ascii="Times New Roman" w:hAnsi="Times New Roman"/>
          <w:i/>
          <w:iCs/>
          <w:sz w:val="28"/>
          <w:szCs w:val="28"/>
          <w:lang w:val="ru-RU"/>
        </w:rPr>
        <w:t>5.3.2.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single"/>
        </w:rPr>
        <w:t>Юридическая работа и урегулирование споров.</w:t>
      </w:r>
    </w:p>
    <w:p>
      <w:pPr>
        <w:pStyle w:val="Normal"/>
        <w:bidi w:val="0"/>
        <w:spacing w:before="0" w:after="86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Контроль за сбором взносов.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Мониторинг уплаты взносов, досудебное урегулирование задолженности, подготовка исковых заявлений в отношении неплательщиков,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  представление интересов СНТ в судах (по доверенности), ведение базы правоустанавливающих документов.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5.3.3.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Финансово-экономический блок.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Разработка проектов смет 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и ф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и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нансово-экономического обоснования</w:t>
      </w:r>
      <w:r>
        <w:rPr>
          <w:rFonts w:ascii="Times New Roman" w:hAnsi="Times New Roman"/>
          <w:i w:val="false"/>
          <w:iCs w:val="false"/>
          <w:sz w:val="28"/>
          <w:szCs w:val="28"/>
        </w:rPr>
        <w:t>, финансовое планирование, контроль исполнения бюджета,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 xml:space="preserve"> вз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а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 xml:space="preserve">имодействие с  </w:t>
      </w:r>
      <w:r>
        <w:rPr>
          <w:rFonts w:ascii="Times New Roman" w:hAnsi="Times New Roman"/>
          <w:i w:val="false"/>
          <w:iCs w:val="false"/>
          <w:sz w:val="28"/>
          <w:szCs w:val="28"/>
        </w:rPr>
        <w:t>налоговой (совместно с бухгалтером).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5.3.4. </w:t>
      </w:r>
      <w:r>
        <w:rPr>
          <w:rFonts w:ascii="Times New Roman" w:hAnsi="Times New Roman"/>
          <w:sz w:val="28"/>
          <w:szCs w:val="28"/>
        </w:rPr>
        <w:t xml:space="preserve"> Инфраструктура и капитальный ремонт.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Организация ремонта дорог, содержание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ЛЭП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,  ворот, шлагбаумов;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зданий и сооружений, общего имущества.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|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5.3.5.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Благоустройство и экология.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Контроль санитарного состояния территории, 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ограждений,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 организация вывоза ТКО, 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 xml:space="preserve">сбора мусора, </w:t>
      </w:r>
      <w:r>
        <w:rPr>
          <w:rFonts w:ascii="Times New Roman" w:hAnsi="Times New Roman"/>
          <w:i w:val="false"/>
          <w:iCs w:val="false"/>
          <w:sz w:val="28"/>
          <w:szCs w:val="28"/>
        </w:rPr>
        <w:t>покоса травы, вырубки аварийных деревьев, озеленения и уборки мест общего пользования.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5.3.6.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Пожарная безопасность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i w:val="false"/>
          <w:iCs w:val="false"/>
          <w:sz w:val="28"/>
          <w:szCs w:val="28"/>
        </w:rPr>
        <w:t>Контроль соблюдения требований противопожарного режима (ППР в РФ), обеспечение беспрепятственного проезда пожарной техники, проверка состояния источников наружного пожаротушения (пожарные водоёмы, гидранты),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укомплектованность противопожарных щитов первичными средствами (огнетушители, лопаты, багры, вёдра), организация опашки территории или скашивания сухой растительности, проведение противопожарных инструктажей с членами 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>Товарищества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, взаимодействие с МЧС и добровольной пожарной охраной, мониторинг введения особого противопожарного режима, подготовка предписаний об устранении нарушений. 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решению Правления области деятельности могут быть изменены, перераспределены или дополнены с учётом размера и особенностей СНТ. </w:t>
      </w:r>
      <w:r>
        <w:rPr>
          <w:rFonts w:ascii="Times New Roman" w:hAnsi="Times New Roman"/>
          <w:sz w:val="28"/>
          <w:szCs w:val="28"/>
          <w:shd w:fill="auto" w:val="clear"/>
        </w:rPr>
        <w:t>При этом общее число курируемых направлений не может быть меньше числа избранных членов Правлени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я. </w:t>
      </w:r>
    </w:p>
    <w:p>
      <w:pPr>
        <w:pStyle w:val="Normal"/>
        <w:widowControl/>
        <w:spacing w:lineRule="auto" w:line="288" w:before="0" w:after="0"/>
        <w:ind w:hanging="0" w:left="0" w:right="204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5.3. Члены Правления нереже одного раза в месяц информируют Председателя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оварищества, в пределах своей компетенции, обо всех существенных текущих вопросах. Председатель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координирует решение вопросов, находящихся в компетенции членов Правления, с целями и задачами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оварищества.</w:t>
      </w:r>
    </w:p>
    <w:p>
      <w:pPr>
        <w:pStyle w:val="Normal"/>
        <w:widowControl/>
        <w:spacing w:lineRule="auto" w:line="288" w:before="0" w:after="0"/>
        <w:ind w:hanging="0" w:left="0" w:right="20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eastAsia="TimesNewRomanPS" w:ascii="Times New Roman" w:hAnsi="Times New Roman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  <w:shd w:fill="auto" w:val="clear"/>
          <w:lang w:val="ru-RU"/>
        </w:rPr>
        <w:t>6.</w:t>
      </w:r>
      <w:r>
        <w:rPr>
          <w:rFonts w:eastAsia="TimesNewRomanPS" w:ascii="Times New Roman" w:hAnsi="Times New Roman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  <w:shd w:fill="auto" w:val="clear"/>
        </w:rPr>
        <w:t xml:space="preserve"> Ответственность членов Правления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  <w:lang w:val="ru-RU"/>
        </w:rPr>
        <w:t>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.1. Председатель и члены Правления Товарищества несут ответственность перед Товариществом за убытки, причиненные Товариществу их действиями  (бездействием). При этом не несут ответственности члены Правления, голосовавшие против решения, которое повлекло за собой причинение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  <w:lang w:val="ru-RU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овариществу убытков, или не принимавшие участия в голосовании.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  <w:lang w:val="ru-RU"/>
        </w:rPr>
        <w:t>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</w:rPr>
        <w:t>.2. Председатель Правления Товарищества и члены Правления при выявлении финансовых злоупотреблений или нарушений связанных с причинением убытков Товариществу могут быть привлечены к дисциплинарной, материальной, административной или уголовной ответственности в соответствии с законодательством  Российской Федерации.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  <w:lang w:val="ru-RU"/>
        </w:rPr>
        <w:t>7. Заключительные положения.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7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.1.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Настоящее Положение является Приложением к Уставу Товарищества. Настоящее Положение вступает в силу с момента его утверждения решением Общего собрания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и является обязательным для всех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оварищества и лиц ведущих садоводство самостоятельно. Изменения и дополнения к настоящему Положению принимаются на Общем собрании членов 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  <w:lang w:val="ru-RU"/>
        </w:rPr>
        <w:t>т</w:t>
      </w: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оварищества.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7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 xml:space="preserve">.2.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противоречия с ними, указанные статьи утрачивают силу,   до момента внесения изменений в Положение. Правление Товарищества руководствуются действующим законодательством и нормативными актами Российской Федерации.</w:t>
      </w:r>
    </w:p>
    <w:p>
      <w:pPr>
        <w:pStyle w:val="Normal"/>
        <w:bidi w:val="0"/>
        <w:spacing w:before="0" w:after="200"/>
        <w:jc w:val="left"/>
        <w:rPr>
          <w:rFonts w:ascii="Times New Roman" w:hAnsi="Times New Roman" w:eastAsia="TimesNewRomanPSMT"/>
          <w:b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eastAsia="TimesNewRomanPSMT"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40" w:right="884" w:gutter="0" w:header="0" w:top="574" w:footer="1440" w:bottom="19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 Serif">
    <w:altName w:val="Times New Roman"/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bookmarkEnd w:id="0"/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tyle5">
    <w:name w:val="Маркеры"/>
    <w:qFormat/>
    <w:rPr>
      <w:rFonts w:ascii="OpenSymbol" w:hAnsi="OpenSymbol" w:eastAsia="OpenSymbol" w:cs="OpenSymbol"/>
    </w:rPr>
  </w:style>
  <w:style w:type="character" w:styleId="Style6">
    <w:name w:val="Символ нумерации"/>
    <w:qFormat/>
    <w:rPr/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user1">
    <w:name w:val="Символ нумерации (user)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9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4954</TotalTime>
  <Application>LibreOffice/25.2.4.3$Windows_X86_64 LibreOffice_project/33e196637044ead23f5c3226cde09b47731f7e27</Application>
  <AppVersion>15.0000</AppVersion>
  <Pages>8</Pages>
  <Words>1653</Words>
  <Characters>11817</Characters>
  <CharactersWithSpaces>13498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2026-05-29T12:04:31Z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